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4BEB" w14:textId="77777777" w:rsidR="00133343" w:rsidRPr="00133343" w:rsidRDefault="00133343" w:rsidP="00133343">
      <w:pPr>
        <w:shd w:val="clear" w:color="auto" w:fill="FFFFFF"/>
        <w:spacing w:after="100" w:afterAutospacing="1"/>
        <w:jc w:val="center"/>
        <w:outlineLvl w:val="0"/>
        <w:rPr>
          <w:rFonts w:ascii="Arial" w:eastAsia="Times New Roman" w:hAnsi="Arial" w:cs="Arial"/>
          <w:b/>
          <w:bCs/>
          <w:color w:val="212529"/>
          <w:kern w:val="36"/>
          <w:sz w:val="48"/>
          <w:szCs w:val="48"/>
          <w:lang w:eastAsia="ru-RU"/>
        </w:rPr>
      </w:pPr>
      <w:bookmarkStart w:id="0" w:name="_GoBack"/>
      <w:bookmarkEnd w:id="0"/>
      <w:r w:rsidRPr="00133343">
        <w:rPr>
          <w:rFonts w:ascii="Arial" w:eastAsia="Times New Roman" w:hAnsi="Arial" w:cs="Arial"/>
          <w:b/>
          <w:bCs/>
          <w:color w:val="212529"/>
          <w:kern w:val="36"/>
          <w:sz w:val="48"/>
          <w:szCs w:val="48"/>
          <w:lang w:eastAsia="ru-RU"/>
        </w:rPr>
        <w:t>Прием заявок на участие в Премии «Экспортер года» продлен до 30 июня</w:t>
      </w:r>
    </w:p>
    <w:p w14:paraId="2B168DF2" w14:textId="77777777" w:rsidR="00133343" w:rsidRPr="00133343" w:rsidRDefault="00133343" w:rsidP="00133343">
      <w:pPr>
        <w:spacing w:after="0"/>
        <w:rPr>
          <w:rFonts w:eastAsia="Times New Roman" w:cs="Times New Roman"/>
          <w:sz w:val="24"/>
          <w:szCs w:val="24"/>
          <w:lang w:eastAsia="ru-RU"/>
        </w:rPr>
      </w:pPr>
      <w:r w:rsidRPr="00133343">
        <w:rPr>
          <w:rFonts w:eastAsia="Times New Roman" w:cs="Times New Roman"/>
          <w:noProof/>
          <w:sz w:val="24"/>
          <w:szCs w:val="24"/>
          <w:lang w:eastAsia="ru-RU"/>
        </w:rPr>
        <w:drawing>
          <wp:inline distT="0" distB="0" distL="0" distR="0" wp14:anchorId="730DF494" wp14:editId="6D586E2A">
            <wp:extent cx="3579962" cy="2000129"/>
            <wp:effectExtent l="0" t="0" r="1905" b="635"/>
            <wp:docPr id="1" name="Рисунок 1" descr="Прием заявок на участие в Премии «Экспортер года» продлен до 30 ию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ем заявок на участие в Премии «Экспортер года» продлен до 30 июн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5473" cy="2008795"/>
                    </a:xfrm>
                    <a:prstGeom prst="rect">
                      <a:avLst/>
                    </a:prstGeom>
                    <a:noFill/>
                    <a:ln>
                      <a:noFill/>
                    </a:ln>
                  </pic:spPr>
                </pic:pic>
              </a:graphicData>
            </a:graphic>
          </wp:inline>
        </w:drawing>
      </w:r>
    </w:p>
    <w:p w14:paraId="1B50496B"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b/>
          <w:bCs/>
          <w:sz w:val="24"/>
          <w:szCs w:val="24"/>
          <w:lang w:eastAsia="ru-RU"/>
        </w:rPr>
        <w:t>Российский экспортный центр (РЭЦ) продлевает срок приема заявок на участие во Всероссийском конкурсе «Экспортер года»-2021, учрежденного Правительством РФ для поощрения организаций и индивидуальных предпринимателей, достигших исключительных результатов в экспортной деятельности.</w:t>
      </w:r>
    </w:p>
    <w:p w14:paraId="721D52CD"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sz w:val="24"/>
          <w:szCs w:val="24"/>
          <w:lang w:eastAsia="ru-RU"/>
        </w:rPr>
        <w:t>До 30 июня свои заявки на участие в конкурсе могут подать экспортеры из всех восьми федеральных округов. К соисканию премии приглашаются индивидуальные предприниматели, представители малого, среднего и крупного бизнеса.</w:t>
      </w:r>
    </w:p>
    <w:p w14:paraId="69FE86DE"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sz w:val="24"/>
          <w:szCs w:val="24"/>
          <w:lang w:eastAsia="ru-RU"/>
        </w:rPr>
        <w:t>Экспортные результаты за 2020 год будут оцениваться отдельно для МСП</w:t>
      </w:r>
      <w:r w:rsidRPr="00133343">
        <w:rPr>
          <w:rFonts w:eastAsia="Times New Roman" w:cs="Times New Roman"/>
          <w:sz w:val="24"/>
          <w:szCs w:val="24"/>
          <w:lang w:eastAsia="ru-RU"/>
        </w:rPr>
        <w:br/>
        <w:t>и крупного бизнеса в шести номинациях:</w:t>
      </w:r>
    </w:p>
    <w:p w14:paraId="6488F15A" w14:textId="77777777" w:rsidR="00133343" w:rsidRPr="00133343" w:rsidRDefault="00133343" w:rsidP="00133343">
      <w:pPr>
        <w:numPr>
          <w:ilvl w:val="0"/>
          <w:numId w:val="2"/>
        </w:numPr>
        <w:spacing w:after="0"/>
        <w:ind w:left="0" w:firstLine="709"/>
        <w:jc w:val="both"/>
        <w:rPr>
          <w:rFonts w:eastAsia="Times New Roman" w:cs="Times New Roman"/>
          <w:sz w:val="24"/>
          <w:szCs w:val="24"/>
          <w:lang w:eastAsia="ru-RU"/>
        </w:rPr>
      </w:pPr>
      <w:r w:rsidRPr="00133343">
        <w:rPr>
          <w:rFonts w:eastAsia="Times New Roman" w:cs="Times New Roman"/>
          <w:sz w:val="24"/>
          <w:szCs w:val="24"/>
          <w:lang w:eastAsia="ru-RU"/>
        </w:rPr>
        <w:t>- Экспортер года в сфере промышленности</w:t>
      </w:r>
    </w:p>
    <w:p w14:paraId="749FE973" w14:textId="77777777" w:rsidR="00133343" w:rsidRPr="00133343" w:rsidRDefault="00133343" w:rsidP="00133343">
      <w:pPr>
        <w:numPr>
          <w:ilvl w:val="0"/>
          <w:numId w:val="2"/>
        </w:numPr>
        <w:spacing w:after="0"/>
        <w:ind w:left="0" w:firstLine="709"/>
        <w:jc w:val="both"/>
        <w:rPr>
          <w:rFonts w:eastAsia="Times New Roman" w:cs="Times New Roman"/>
          <w:sz w:val="24"/>
          <w:szCs w:val="24"/>
          <w:lang w:eastAsia="ru-RU"/>
        </w:rPr>
      </w:pPr>
      <w:r w:rsidRPr="00133343">
        <w:rPr>
          <w:rFonts w:eastAsia="Times New Roman" w:cs="Times New Roman"/>
          <w:sz w:val="24"/>
          <w:szCs w:val="24"/>
          <w:lang w:eastAsia="ru-RU"/>
        </w:rPr>
        <w:t>- Экспортер года в сфере агропромышленного комплекса</w:t>
      </w:r>
    </w:p>
    <w:p w14:paraId="35CBE63A" w14:textId="77777777" w:rsidR="00133343" w:rsidRPr="00133343" w:rsidRDefault="00133343" w:rsidP="00133343">
      <w:pPr>
        <w:numPr>
          <w:ilvl w:val="0"/>
          <w:numId w:val="2"/>
        </w:numPr>
        <w:spacing w:after="0"/>
        <w:ind w:left="0" w:firstLine="709"/>
        <w:jc w:val="both"/>
        <w:rPr>
          <w:rFonts w:eastAsia="Times New Roman" w:cs="Times New Roman"/>
          <w:sz w:val="24"/>
          <w:szCs w:val="24"/>
          <w:lang w:eastAsia="ru-RU"/>
        </w:rPr>
      </w:pPr>
      <w:r w:rsidRPr="00133343">
        <w:rPr>
          <w:rFonts w:eastAsia="Times New Roman" w:cs="Times New Roman"/>
          <w:sz w:val="24"/>
          <w:szCs w:val="24"/>
          <w:lang w:eastAsia="ru-RU"/>
        </w:rPr>
        <w:t>- Экспортер года в сфере высоких технологий</w:t>
      </w:r>
    </w:p>
    <w:p w14:paraId="6A4C05E0" w14:textId="77777777" w:rsidR="00133343" w:rsidRPr="00133343" w:rsidRDefault="00133343" w:rsidP="00133343">
      <w:pPr>
        <w:numPr>
          <w:ilvl w:val="0"/>
          <w:numId w:val="2"/>
        </w:numPr>
        <w:spacing w:after="0"/>
        <w:ind w:left="0" w:firstLine="709"/>
        <w:jc w:val="both"/>
        <w:rPr>
          <w:rFonts w:eastAsia="Times New Roman" w:cs="Times New Roman"/>
          <w:sz w:val="24"/>
          <w:szCs w:val="24"/>
          <w:lang w:eastAsia="ru-RU"/>
        </w:rPr>
      </w:pPr>
      <w:r w:rsidRPr="00133343">
        <w:rPr>
          <w:rFonts w:eastAsia="Times New Roman" w:cs="Times New Roman"/>
          <w:sz w:val="24"/>
          <w:szCs w:val="24"/>
          <w:lang w:eastAsia="ru-RU"/>
        </w:rPr>
        <w:t>- Экспортер года в сфере услуг</w:t>
      </w:r>
    </w:p>
    <w:p w14:paraId="018A552B" w14:textId="77777777" w:rsidR="00133343" w:rsidRPr="00133343" w:rsidRDefault="00133343" w:rsidP="00133343">
      <w:pPr>
        <w:numPr>
          <w:ilvl w:val="0"/>
          <w:numId w:val="2"/>
        </w:numPr>
        <w:spacing w:after="0"/>
        <w:ind w:left="0" w:firstLine="709"/>
        <w:jc w:val="both"/>
        <w:rPr>
          <w:rFonts w:eastAsia="Times New Roman" w:cs="Times New Roman"/>
          <w:sz w:val="24"/>
          <w:szCs w:val="24"/>
          <w:lang w:eastAsia="ru-RU"/>
        </w:rPr>
      </w:pPr>
      <w:r w:rsidRPr="00133343">
        <w:rPr>
          <w:rFonts w:eastAsia="Times New Roman" w:cs="Times New Roman"/>
          <w:sz w:val="24"/>
          <w:szCs w:val="24"/>
          <w:lang w:eastAsia="ru-RU"/>
        </w:rPr>
        <w:t>- Трейдер года</w:t>
      </w:r>
    </w:p>
    <w:p w14:paraId="32F21097" w14:textId="77777777" w:rsidR="00133343" w:rsidRPr="00133343" w:rsidRDefault="00133343" w:rsidP="00133343">
      <w:pPr>
        <w:numPr>
          <w:ilvl w:val="0"/>
          <w:numId w:val="2"/>
        </w:numPr>
        <w:spacing w:after="0"/>
        <w:ind w:left="0" w:firstLine="709"/>
        <w:jc w:val="both"/>
        <w:rPr>
          <w:rFonts w:eastAsia="Times New Roman" w:cs="Times New Roman"/>
          <w:sz w:val="24"/>
          <w:szCs w:val="24"/>
          <w:lang w:eastAsia="ru-RU"/>
        </w:rPr>
      </w:pPr>
      <w:r w:rsidRPr="00133343">
        <w:rPr>
          <w:rFonts w:eastAsia="Times New Roman" w:cs="Times New Roman"/>
          <w:sz w:val="24"/>
          <w:szCs w:val="24"/>
          <w:lang w:eastAsia="ru-RU"/>
        </w:rPr>
        <w:t>- Прорыв года (только для МСП и ИП) и Новая география (только для крупного бизнеса).</w:t>
      </w:r>
    </w:p>
    <w:p w14:paraId="0B732CA7"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sz w:val="24"/>
          <w:szCs w:val="24"/>
          <w:lang w:eastAsia="ru-RU"/>
        </w:rPr>
        <w:t>По итогам будут определены победители в каждом федеральном округе, а затем среди них будут выбраны лучшие на федеральном округе. Церемония награждения лауреатов пройдет в ноябре на Международном экспортном форуме «Сделано в России» при участии первых лиц государства.</w:t>
      </w:r>
    </w:p>
    <w:p w14:paraId="5C84BFB2"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sz w:val="24"/>
          <w:szCs w:val="24"/>
          <w:lang w:eastAsia="ru-RU"/>
        </w:rPr>
        <w:t>Премия «Экспортер года» подтверждает государственное признание заслуг экспортеров в укреплении национальной экономики и продвижении российской конкурентоспособной продукции на зарубежные рынки.</w:t>
      </w:r>
    </w:p>
    <w:p w14:paraId="6BBAFA9F"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sz w:val="24"/>
          <w:szCs w:val="24"/>
          <w:lang w:eastAsia="ru-RU"/>
        </w:rPr>
        <w:t>«РЭЦ задумывал «Экспортер года» как конкурс вне отраслевых границ. Конкурс демонстрирует, что в каждом регионе России и в каждой отрасли есть талантливые, сильные, целеустремленные экспортеры, которые готовы много работать, умеют мыслить системно и способны зарабатывать на самых сложных рынках. Главная цель конкурса – показать и поощрить тех предпринимателей, чьи достижения выделяются на фоне остальных, тех предпринимателей, на которых стоит равняться. Мы хотим показать каждому экспортеру, что он не один на этом поприще, что его окружают коллеги и партнеры, с которыми можно советоваться и сотрудничать по самым острым вопросам экспортной деятельности. Всероссийский статус конкурса подтверждает, что Правительство Российской Федерации хочет и готово работать с экспортерами, и вместе мы сможем добиваться правильных для экспортного сообщества решений», – отметила генеральный директор РЭЦ Вероника Никишина.</w:t>
      </w:r>
    </w:p>
    <w:p w14:paraId="7F2D9DF1" w14:textId="77777777" w:rsidR="00133343" w:rsidRPr="00133343" w:rsidRDefault="00133343" w:rsidP="00133343">
      <w:pPr>
        <w:spacing w:after="0"/>
        <w:ind w:firstLine="709"/>
        <w:jc w:val="both"/>
        <w:rPr>
          <w:rFonts w:eastAsia="Times New Roman" w:cs="Times New Roman"/>
          <w:sz w:val="24"/>
          <w:szCs w:val="24"/>
          <w:lang w:eastAsia="ru-RU"/>
        </w:rPr>
      </w:pPr>
      <w:r w:rsidRPr="00133343">
        <w:rPr>
          <w:rFonts w:eastAsia="Times New Roman" w:cs="Times New Roman"/>
          <w:sz w:val="24"/>
          <w:szCs w:val="24"/>
          <w:lang w:eastAsia="ru-RU"/>
        </w:rPr>
        <w:t>Организацию премии обеспечивает Российский экспортный центр при поддержке ВЭБ.РФ, Министерства промышленности и торговли РФ, Министерства экономического развития РФ, Министерства сельского хозяйства РФ, Министерство цифрового развития, связи и массовых коммуникаций РФ.</w:t>
      </w:r>
    </w:p>
    <w:p w14:paraId="54579770" w14:textId="1839A3B4" w:rsidR="00F12C76" w:rsidRDefault="00133343" w:rsidP="00133343">
      <w:pPr>
        <w:spacing w:after="0"/>
        <w:ind w:firstLine="709"/>
        <w:jc w:val="both"/>
      </w:pPr>
      <w:r w:rsidRPr="00133343">
        <w:rPr>
          <w:rFonts w:eastAsia="Times New Roman" w:cs="Times New Roman"/>
          <w:sz w:val="24"/>
          <w:szCs w:val="24"/>
          <w:lang w:eastAsia="ru-RU"/>
        </w:rPr>
        <w:t>Ознакомиться с подробной информацией и подать заявку на участие в Премии «Экспортер года» можно на сайте </w:t>
      </w:r>
      <w:hyperlink r:id="rId6" w:history="1">
        <w:r w:rsidRPr="00133343">
          <w:rPr>
            <w:rFonts w:eastAsia="Times New Roman" w:cs="Times New Roman"/>
            <w:color w:val="007BFF"/>
            <w:sz w:val="24"/>
            <w:szCs w:val="24"/>
            <w:u w:val="single"/>
            <w:lang w:eastAsia="ru-RU"/>
          </w:rPr>
          <w:t>https://www.exportcenter.ru/awards/</w:t>
        </w:r>
      </w:hyperlink>
    </w:p>
    <w:sectPr w:rsidR="00F12C76" w:rsidSect="00133343">
      <w:pgSz w:w="11906" w:h="16838" w:code="9"/>
      <w:pgMar w:top="28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778"/>
    <w:multiLevelType w:val="multilevel"/>
    <w:tmpl w:val="032A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334A25"/>
    <w:multiLevelType w:val="multilevel"/>
    <w:tmpl w:val="63F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43"/>
    <w:rsid w:val="0013334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367D"/>
  <w15:chartTrackingRefBased/>
  <w15:docId w15:val="{5B3EAB11-0AF5-4261-BFAB-3CE6D26C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7483">
      <w:bodyDiv w:val="1"/>
      <w:marLeft w:val="0"/>
      <w:marRight w:val="0"/>
      <w:marTop w:val="0"/>
      <w:marBottom w:val="0"/>
      <w:divBdr>
        <w:top w:val="none" w:sz="0" w:space="0" w:color="auto"/>
        <w:left w:val="none" w:sz="0" w:space="0" w:color="auto"/>
        <w:bottom w:val="none" w:sz="0" w:space="0" w:color="auto"/>
        <w:right w:val="none" w:sz="0" w:space="0" w:color="auto"/>
      </w:divBdr>
      <w:divsChild>
        <w:div w:id="512038561">
          <w:marLeft w:val="-225"/>
          <w:marRight w:val="-225"/>
          <w:marTop w:val="0"/>
          <w:marBottom w:val="0"/>
          <w:divBdr>
            <w:top w:val="none" w:sz="0" w:space="0" w:color="auto"/>
            <w:left w:val="none" w:sz="0" w:space="0" w:color="auto"/>
            <w:bottom w:val="none" w:sz="0" w:space="0" w:color="auto"/>
            <w:right w:val="none" w:sz="0" w:space="0" w:color="auto"/>
          </w:divBdr>
          <w:divsChild>
            <w:div w:id="2101560058">
              <w:marLeft w:val="0"/>
              <w:marRight w:val="0"/>
              <w:marTop w:val="0"/>
              <w:marBottom w:val="0"/>
              <w:divBdr>
                <w:top w:val="none" w:sz="0" w:space="0" w:color="auto"/>
                <w:left w:val="none" w:sz="0" w:space="0" w:color="auto"/>
                <w:bottom w:val="none" w:sz="0" w:space="0" w:color="auto"/>
                <w:right w:val="none" w:sz="0" w:space="0" w:color="auto"/>
              </w:divBdr>
              <w:divsChild>
                <w:div w:id="1405763231">
                  <w:marLeft w:val="0"/>
                  <w:marRight w:val="0"/>
                  <w:marTop w:val="90"/>
                  <w:marBottom w:val="0"/>
                  <w:divBdr>
                    <w:top w:val="none" w:sz="0" w:space="0" w:color="auto"/>
                    <w:left w:val="none" w:sz="0" w:space="0" w:color="auto"/>
                    <w:bottom w:val="none" w:sz="0" w:space="0" w:color="auto"/>
                    <w:right w:val="none" w:sz="0" w:space="0" w:color="auto"/>
                  </w:divBdr>
                  <w:divsChild>
                    <w:div w:id="11575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2357">
              <w:marLeft w:val="0"/>
              <w:marRight w:val="0"/>
              <w:marTop w:val="0"/>
              <w:marBottom w:val="0"/>
              <w:divBdr>
                <w:top w:val="none" w:sz="0" w:space="0" w:color="auto"/>
                <w:left w:val="none" w:sz="0" w:space="0" w:color="auto"/>
                <w:bottom w:val="none" w:sz="0" w:space="0" w:color="auto"/>
                <w:right w:val="none" w:sz="0" w:space="0" w:color="auto"/>
              </w:divBdr>
              <w:divsChild>
                <w:div w:id="20531925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5690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portcenter.ru/award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2021-06-22T05:04:00Z</dcterms:created>
  <dcterms:modified xsi:type="dcterms:W3CDTF">2021-06-22T05:05:00Z</dcterms:modified>
</cp:coreProperties>
</file>